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письмо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8"/>
          <w:szCs w:val="28"/>
        </w:rPr>
        <w:t>Х Международная н</w:t>
      </w:r>
      <w:r>
        <w:rPr>
          <w:b/>
          <w:color w:val="000000"/>
          <w:sz w:val="28"/>
          <w:szCs w:val="28"/>
        </w:rPr>
        <w:t xml:space="preserve">аучно-практическая конференция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«Электронная культура»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100-летию Национальной библиотеки Беларуси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«Цифровые коллекции в пространстве культуры»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highlight w:val="cyan"/>
        </w:rPr>
        <w:t>(в рамках XXVIII Международной специализированной выставки «ТИБО»)</w:t>
      </w:r>
    </w:p>
    <w:p>
      <w:pPr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Приглашаем принять участие в </w:t>
      </w:r>
      <w:r>
        <w:rPr>
          <w:b/>
          <w:sz w:val="28"/>
          <w:szCs w:val="28"/>
        </w:rPr>
        <w:t>Х Международной н</w:t>
      </w:r>
      <w:r>
        <w:rPr>
          <w:b/>
          <w:color w:val="000000"/>
          <w:sz w:val="28"/>
          <w:szCs w:val="28"/>
        </w:rPr>
        <w:t xml:space="preserve">аучно-практической конференции </w:t>
      </w:r>
      <w:r>
        <w:rPr>
          <w:b/>
          <w:sz w:val="28"/>
          <w:szCs w:val="28"/>
        </w:rPr>
        <w:t xml:space="preserve">«Электронная культура», </w:t>
      </w:r>
      <w:r>
        <w:rPr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«Цифровые коллекции в пространстве культуры»</w:t>
      </w:r>
      <w:r>
        <w:rPr>
          <w:color w:val="000000"/>
          <w:sz w:val="28"/>
          <w:szCs w:val="28"/>
        </w:rPr>
        <w:t>. Конференция</w:t>
      </w:r>
      <w:r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  <w:highlight w:val="cyan"/>
        </w:rPr>
        <w:t>10 июня 2022 г. на площадках XXVIII Международной специализированной выставки «ТИБО»</w:t>
      </w:r>
      <w:r>
        <w:rPr>
          <w:sz w:val="28"/>
          <w:szCs w:val="28"/>
          <w:highlight w:val="cyan"/>
        </w:rPr>
        <w:t xml:space="preserve"> </w:t>
      </w:r>
      <w:r>
        <w:rPr>
          <w:b/>
          <w:sz w:val="28"/>
          <w:szCs w:val="28"/>
          <w:highlight w:val="cyan"/>
        </w:rPr>
        <w:t>и Национальной библиотеки Беларуси.</w:t>
      </w:r>
    </w:p>
    <w:p>
      <w:pPr>
        <w:rPr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>
        <w:rPr>
          <w:b/>
          <w:color w:val="000000"/>
          <w:sz w:val="28"/>
          <w:szCs w:val="28"/>
        </w:rPr>
        <w:t>для обсуждения:</w:t>
      </w:r>
    </w:p>
    <w:p>
      <w:pPr>
        <w:numPr>
          <w:ilvl w:val="0"/>
          <w:numId w:val="1"/>
        </w:numPr>
        <w:ind w:lef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культуры, науки и образования в условиях информатизации: изменение статуса и функций, сотрудничество, расширение и виртуализация услуг;</w:t>
      </w:r>
    </w:p>
    <w:p>
      <w:pPr>
        <w:numPr>
          <w:ilvl w:val="0"/>
          <w:numId w:val="1"/>
        </w:numPr>
        <w:ind w:lef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и популяризация историко-культурного наследия: проблемы и результаты формирования электронного контента, использования/внедрения информационных технологий, доступа, реставрации и др.;</w:t>
      </w:r>
    </w:p>
    <w:p>
      <w:pPr>
        <w:numPr>
          <w:ilvl w:val="0"/>
          <w:numId w:val="1"/>
        </w:numPr>
        <w:ind w:left="-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технологии в сфере культуры: «облачные», мобильные, 3D-технологии, интернет вещей, дополненная реальность; экономика впечатлений/эмоций и др.;</w:t>
      </w:r>
    </w:p>
    <w:p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образовательных и социокультурных мероприятий,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с использованием ресурсов библиотек, музеев и архивов. </w:t>
      </w:r>
    </w:p>
    <w:p>
      <w:pPr>
        <w:numPr>
          <w:ilvl w:val="0"/>
          <w:numId w:val="1"/>
        </w:numPr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varia</w:t>
      </w:r>
      <w:proofErr w:type="spellEnd"/>
      <w:r>
        <w:rPr>
          <w:color w:val="000000"/>
          <w:sz w:val="28"/>
          <w:szCs w:val="28"/>
        </w:rPr>
        <w:t>.</w:t>
      </w:r>
    </w:p>
    <w:p>
      <w:pPr>
        <w:pStyle w:val="a5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Организаторы конференции: </w:t>
      </w:r>
    </w:p>
    <w:p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культуры Республики Беларусь</w:t>
      </w:r>
    </w:p>
    <w:p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bookmarkStart w:id="2" w:name="_gjdgxs" w:colFirst="0" w:colLast="0"/>
      <w:bookmarkEnd w:id="2"/>
      <w:r>
        <w:rPr>
          <w:color w:val="000000"/>
          <w:sz w:val="28"/>
          <w:szCs w:val="28"/>
        </w:rPr>
        <w:t>Национальная библиотека Беларуси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Рабочие языки:</w:t>
      </w:r>
      <w:r>
        <w:rPr>
          <w:sz w:val="28"/>
          <w:szCs w:val="28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ind w:left="6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белорусский</w:t>
      </w:r>
    </w:p>
    <w:p>
      <w:pPr>
        <w:pBdr>
          <w:top w:val="nil"/>
          <w:left w:val="nil"/>
          <w:bottom w:val="nil"/>
          <w:right w:val="nil"/>
          <w:between w:val="nil"/>
        </w:pBdr>
        <w:ind w:left="6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презентациям:</w:t>
      </w:r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Тип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файла</w:t>
      </w:r>
      <w:r>
        <w:rPr>
          <w:sz w:val="28"/>
          <w:szCs w:val="28"/>
          <w:lang w:val="en-US"/>
        </w:rPr>
        <w:t xml:space="preserve"> – Microsoft PowerPoint (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  <w:lang w:val="en-US"/>
        </w:rPr>
        <w:t>)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Условия участия:</w:t>
      </w:r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участия в конференции приглашаются представители государственных органов управления, руководители и специалисты библиотек, музеев, архивов, научно-исследовательских организаций, учреждений образования, разработчики и поставщики программного обеспечения и электронных ресурсов</w:t>
      </w:r>
      <w:r>
        <w:rPr>
          <w:color w:val="000000"/>
          <w:sz w:val="28"/>
          <w:szCs w:val="28"/>
        </w:rPr>
        <w:t xml:space="preserve">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эпидемиологической ситуацией участие в конференции возможно в </w:t>
      </w:r>
      <w:r>
        <w:rPr>
          <w:b/>
          <w:sz w:val="28"/>
          <w:szCs w:val="28"/>
        </w:rPr>
        <w:t>очном и дистанционном формате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Проживание, питание, транспортные расходы</w:t>
      </w:r>
      <w:r>
        <w:rPr>
          <w:sz w:val="28"/>
          <w:szCs w:val="28"/>
        </w:rPr>
        <w:t xml:space="preserve"> – за счет участников.</w:t>
      </w:r>
    </w:p>
    <w:p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с докладом, сообщением или в качестве гостя необходимо не позднее </w:t>
      </w:r>
      <w:r>
        <w:rPr>
          <w:b/>
          <w:sz w:val="28"/>
          <w:szCs w:val="28"/>
        </w:rPr>
        <w:t>20 мая 2022 г.</w:t>
      </w:r>
      <w:r>
        <w:rPr>
          <w:sz w:val="28"/>
          <w:szCs w:val="28"/>
        </w:rPr>
        <w:t xml:space="preserve"> пройти онлайн-регистрацию</w:t>
      </w:r>
      <w:r>
        <w:rPr>
          <w:color w:val="4BACC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портале Национальной библиотеки Беларуси, не позднее </w:t>
      </w:r>
      <w:r>
        <w:rPr>
          <w:b/>
          <w:sz w:val="28"/>
          <w:szCs w:val="28"/>
        </w:rPr>
        <w:t>25 мая</w:t>
      </w:r>
      <w:r>
        <w:rPr>
          <w:sz w:val="28"/>
          <w:szCs w:val="28"/>
        </w:rPr>
        <w:t xml:space="preserve"> прислать презентацию или </w:t>
      </w:r>
      <w:proofErr w:type="spellStart"/>
      <w:r>
        <w:rPr>
          <w:sz w:val="28"/>
          <w:szCs w:val="28"/>
        </w:rPr>
        <w:t>видеовыступление</w:t>
      </w:r>
      <w:proofErr w:type="spellEnd"/>
      <w:r>
        <w:rPr>
          <w:sz w:val="28"/>
          <w:szCs w:val="28"/>
        </w:rPr>
        <w:t xml:space="preserve"> на электронную почту: </w:t>
      </w:r>
      <w:r>
        <w:rPr>
          <w:color w:val="0000FF"/>
          <w:sz w:val="28"/>
          <w:szCs w:val="28"/>
          <w:u w:val="single"/>
        </w:rPr>
        <w:t>oniki@nlb.by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Регламент докладов и выступлений – до 10 мин.</w:t>
      </w:r>
    </w:p>
    <w:p>
      <w:pPr>
        <w:rPr>
          <w:sz w:val="28"/>
          <w:szCs w:val="28"/>
          <w:highlight w:val="cyan"/>
        </w:rPr>
      </w:pPr>
      <w:r>
        <w:rPr>
          <w:b/>
          <w:sz w:val="28"/>
          <w:szCs w:val="28"/>
        </w:rPr>
        <w:t>Дата и место проведения: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  <w:highlight w:val="cyan"/>
        </w:rPr>
        <w:t>10 июня 2022 г.</w:t>
      </w:r>
    </w:p>
    <w:p>
      <w:pPr>
        <w:jc w:val="both"/>
        <w:rPr>
          <w:b/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пр. Победителей, 111а, г. Минск, Республика Беларусь (форум «ТИБО-2022»);</w:t>
      </w:r>
    </w:p>
    <w:p>
      <w:pPr>
        <w:rPr>
          <w:sz w:val="28"/>
          <w:szCs w:val="28"/>
          <w:highlight w:val="cyan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highlight w:val="cyan"/>
        </w:rPr>
        <w:t>пр. Независимости, 116, г. Минск,</w:t>
      </w:r>
      <w:r>
        <w:rPr>
          <w:b/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cyan"/>
        </w:rPr>
        <w:t xml:space="preserve">Республика Беларусь </w:t>
      </w:r>
      <w:r>
        <w:rPr>
          <w:b/>
          <w:sz w:val="28"/>
          <w:szCs w:val="28"/>
          <w:highlight w:val="cyan"/>
        </w:rPr>
        <w:t>(</w:t>
      </w:r>
      <w:r>
        <w:rPr>
          <w:sz w:val="28"/>
          <w:szCs w:val="28"/>
          <w:highlight w:val="cyan"/>
        </w:rPr>
        <w:t>Национальная библиотека Беларуси</w:t>
      </w:r>
      <w:r>
        <w:rPr>
          <w:b/>
          <w:sz w:val="28"/>
          <w:szCs w:val="28"/>
          <w:highlight w:val="cyan"/>
        </w:rPr>
        <w:t>)</w:t>
      </w:r>
      <w:r>
        <w:rPr>
          <w:sz w:val="28"/>
          <w:szCs w:val="28"/>
          <w:highlight w:val="cyan"/>
        </w:rPr>
        <w:t>.</w:t>
      </w:r>
    </w:p>
    <w:p>
      <w:pPr>
        <w:jc w:val="both"/>
        <w:rPr>
          <w:b/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Координаторы:</w:t>
      </w:r>
    </w:p>
    <w:p>
      <w:pPr>
        <w:jc w:val="both"/>
        <w:outlineLvl w:val="0"/>
      </w:pPr>
      <w:proofErr w:type="spellStart"/>
      <w:r>
        <w:rPr>
          <w:color w:val="000000"/>
          <w:sz w:val="28"/>
          <w:szCs w:val="28"/>
        </w:rPr>
        <w:t>Лаврик</w:t>
      </w:r>
      <w:proofErr w:type="spellEnd"/>
      <w:r>
        <w:rPr>
          <w:color w:val="000000"/>
          <w:sz w:val="28"/>
          <w:szCs w:val="28"/>
        </w:rPr>
        <w:t xml:space="preserve"> Татьяна Анатольевна –</w:t>
      </w:r>
      <w:r>
        <w:t xml:space="preserve"> заведующий </w:t>
      </w:r>
    </w:p>
    <w:p>
      <w:pPr>
        <w:jc w:val="both"/>
        <w:outlineLvl w:val="0"/>
      </w:pPr>
      <w:r>
        <w:t xml:space="preserve">сектором аналитической информации </w:t>
      </w:r>
    </w:p>
    <w:p>
      <w:pPr>
        <w:ind w:right="317"/>
      </w:pPr>
      <w:r>
        <w:t xml:space="preserve">по культуре и искусству    </w:t>
      </w:r>
    </w:p>
    <w:p>
      <w:pPr>
        <w:ind w:right="317"/>
      </w:pPr>
      <w:r>
        <w:t>информационно-аналитического отдела</w:t>
      </w:r>
    </w:p>
    <w:p>
      <w:pPr>
        <w:tabs>
          <w:tab w:val="left" w:pos="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 (+375 17) 293 27 19</w:t>
      </w:r>
    </w:p>
    <w:p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r>
        <w:rPr>
          <w:color w:val="0000FF"/>
          <w:sz w:val="28"/>
          <w:szCs w:val="28"/>
          <w:u w:val="single"/>
        </w:rPr>
        <w:t>oniki@nlb.by</w:t>
      </w:r>
    </w:p>
    <w:p>
      <w:pPr>
        <w:tabs>
          <w:tab w:val="left" w:pos="2340"/>
        </w:tabs>
        <w:jc w:val="both"/>
      </w:pPr>
      <w:proofErr w:type="spellStart"/>
      <w:r>
        <w:rPr>
          <w:sz w:val="28"/>
          <w:szCs w:val="28"/>
        </w:rPr>
        <w:t>Тупчиенко</w:t>
      </w:r>
      <w:proofErr w:type="spellEnd"/>
      <w:r>
        <w:rPr>
          <w:sz w:val="28"/>
          <w:szCs w:val="28"/>
        </w:rPr>
        <w:t xml:space="preserve">-Кадырова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Георгиевна –</w:t>
      </w:r>
      <w:r>
        <w:t xml:space="preserve"> </w:t>
      </w:r>
    </w:p>
    <w:p>
      <w:pPr>
        <w:ind w:right="317"/>
      </w:pPr>
      <w:r>
        <w:t xml:space="preserve">ведущий библиограф </w:t>
      </w:r>
    </w:p>
    <w:p>
      <w:pPr>
        <w:ind w:right="317"/>
      </w:pPr>
      <w:r>
        <w:t>информационно-аналитического отдела</w:t>
      </w:r>
    </w:p>
    <w:p>
      <w:pPr>
        <w:tabs>
          <w:tab w:val="left" w:pos="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тел.: (+375 17) 293 </w:t>
      </w:r>
      <w:bookmarkStart w:id="3" w:name="_GoBack"/>
      <w:r>
        <w:rPr>
          <w:color w:val="000000"/>
          <w:sz w:val="28"/>
          <w:szCs w:val="28"/>
          <w:highlight w:val="cyan"/>
        </w:rPr>
        <w:t>28 06</w:t>
      </w:r>
      <w:bookmarkEnd w:id="3"/>
    </w:p>
    <w:p>
      <w:pPr>
        <w:tabs>
          <w:tab w:val="left" w:pos="2340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d"/>
            <w:sz w:val="28"/>
            <w:szCs w:val="28"/>
          </w:rPr>
          <w:t>oniki@nlb.by</w:t>
        </w:r>
      </w:hyperlink>
    </w:p>
    <w:p>
      <w:pPr>
        <w:tabs>
          <w:tab w:val="left" w:pos="2340"/>
        </w:tabs>
        <w:jc w:val="both"/>
        <w:rPr>
          <w:sz w:val="28"/>
          <w:szCs w:val="28"/>
          <w:u w:val="single"/>
        </w:rPr>
      </w:pPr>
    </w:p>
    <w:p>
      <w:pPr>
        <w:tabs>
          <w:tab w:val="left" w:pos="2340"/>
        </w:tabs>
        <w:jc w:val="both"/>
        <w:rPr>
          <w:sz w:val="28"/>
          <w:szCs w:val="28"/>
          <w:u w:val="single"/>
        </w:rPr>
      </w:pPr>
    </w:p>
    <w:sectPr>
      <w:headerReference w:type="default" r:id="rId8"/>
      <w:pgSz w:w="11906" w:h="16838"/>
      <w:pgMar w:top="993" w:right="850" w:bottom="1134" w:left="1701" w:header="708" w:footer="708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455074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E91"/>
    <w:multiLevelType w:val="hybridMultilevel"/>
    <w:tmpl w:val="924AB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03C"/>
    <w:multiLevelType w:val="multilevel"/>
    <w:tmpl w:val="AF886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FF47C8"/>
    <w:multiLevelType w:val="hybridMultilevel"/>
    <w:tmpl w:val="2DA44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64DC"/>
    <w:multiLevelType w:val="multilevel"/>
    <w:tmpl w:val="1396B8A0"/>
    <w:lvl w:ilvl="0">
      <w:start w:val="1"/>
      <w:numFmt w:val="bullet"/>
      <w:lvlText w:val="●"/>
      <w:lvlJc w:val="left"/>
      <w:pPr>
        <w:ind w:left="1077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001FB7"/>
    <w:multiLevelType w:val="hybridMultilevel"/>
    <w:tmpl w:val="BFEEA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11BB7-519B-483D-8BEE-998D783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iki@nlb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Skibskiy Evgeniy F.</cp:lastModifiedBy>
  <cp:revision>3</cp:revision>
  <cp:lastPrinted>2022-02-14T12:27:00Z</cp:lastPrinted>
  <dcterms:created xsi:type="dcterms:W3CDTF">2022-04-26T07:32:00Z</dcterms:created>
  <dcterms:modified xsi:type="dcterms:W3CDTF">2022-04-26T07:33:00Z</dcterms:modified>
</cp:coreProperties>
</file>